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3B6" w:rsidRDefault="003543B6" w:rsidP="003543B6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ARiMR: „Modernizacja (obszar D)” i „Restrukturyzacja małych gospodarstw” do 30 czerwca</w:t>
      </w:r>
    </w:p>
    <w:p w:rsidR="003543B6" w:rsidRDefault="003543B6" w:rsidP="003543B6">
      <w:pPr>
        <w:jc w:val="both"/>
        <w:rPr>
          <w:b/>
          <w:bCs/>
        </w:rPr>
      </w:pPr>
      <w:r>
        <w:rPr>
          <w:b/>
          <w:bCs/>
        </w:rPr>
        <w:t xml:space="preserve">O miesiąc, do 30 czerwca 2020 r., został wydłużony termin składania wniosków na „Modernizację gospodarstw rolnych” w obszarze D i </w:t>
      </w:r>
      <w:r>
        <w:rPr>
          <w:b/>
          <w:bCs/>
          <w:lang w:eastAsia="pl-PL"/>
        </w:rPr>
        <w:t>„Restrukturyzację małych gospodarstw”. Pierwotnie nabór wniosków ogłoszony był do 29 maja.</w:t>
      </w:r>
    </w:p>
    <w:p w:rsidR="003543B6" w:rsidRDefault="003543B6" w:rsidP="003543B6">
      <w:pPr>
        <w:jc w:val="both"/>
      </w:pPr>
      <w:r>
        <w:t>– Wychodząc naprzeciw oczekiwaniom beneficjentów przedłużone zostały terminy składania wniosków na działania „Modernizacja gospodarstw rolnych (obszar D)” oraz „Restrukturyzacja małych gospodarstw” – poinformował Tomasz Nowakowski, Prezes ARiMR.</w:t>
      </w:r>
    </w:p>
    <w:p w:rsidR="003543B6" w:rsidRDefault="003543B6" w:rsidP="003543B6">
      <w:pPr>
        <w:jc w:val="both"/>
        <w:rPr>
          <w:b/>
          <w:bCs/>
        </w:rPr>
      </w:pPr>
      <w:r>
        <w:t>Rolnicy, którzy chcą ubiegać się o środki w ramach tych dwóch popularnych naborów mają czas</w:t>
      </w:r>
      <w:r>
        <w:br/>
        <w:t xml:space="preserve">na złożenie wniosków </w:t>
      </w:r>
      <w:r>
        <w:rPr>
          <w:b/>
          <w:bCs/>
        </w:rPr>
        <w:t>do 30 czerwca 2020 r.</w:t>
      </w:r>
    </w:p>
    <w:p w:rsidR="003543B6" w:rsidRDefault="003543B6" w:rsidP="003543B6">
      <w:pPr>
        <w:pStyle w:val="body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Modernizacja w obszarze D to działanie skierowane do rolników posiadających gospodarstwa o wielkości ekonomicznej od 13 tys. do 200 tys. euro. O wsparcie może ubiegać się wspólnie kilku rolników. W tym przypadku wielkość ekonomiczna pojedynczego gospodarstwa może być mniejsza niż 13 tys. euro, przy czym suma wielkości ekonomicznej wszystkich gospodarstw musi wynosić co najmniej 15 tys. euro, a po zrealizowaniu inwestycji wielkość ekonomiczna gospodarstwa każdego ze wspólnie wnioskujących rolników osiągać wartość co najmniej 13 tys. euro.</w:t>
      </w:r>
    </w:p>
    <w:p w:rsidR="003543B6" w:rsidRDefault="003543B6" w:rsidP="003543B6">
      <w:pPr>
        <w:spacing w:before="100" w:beforeAutospacing="1" w:after="100" w:afterAutospacing="1" w:line="276" w:lineRule="auto"/>
        <w:jc w:val="both"/>
        <w:rPr>
          <w:b/>
          <w:bCs/>
        </w:rPr>
      </w:pPr>
      <w:r>
        <w:t>Przyznawane w ramach Modernizacji gospodarstw rolnych wsparcie ma formę dofinansowania poniesionych na realizację inwestycji kosztów kwalifikowanych. Standardowo jest to 50%.</w:t>
      </w:r>
      <w:r>
        <w:br/>
        <w:t>Tylko w przypadku, gdy o pomoc ubiega się młody rolnik, lub gdy wniosek składa wspólnie kilku rolników poziom wsparcia może być wyższy i wynieść 60%. Maksymalna kwota dofinansowania</w:t>
      </w:r>
      <w:r>
        <w:br/>
        <w:t>to 500 tys. zł, przy czym dla inwestycji niezwiązanych bezpośrednio z budową czy modernizacją budynków inwentarskich, w tym ich wyposażeniem lub budową, lub modernizacją magazynów paszowych w gospodarstwach, w których jest prowadzona produkcja zwierzęca, rolnik może otrzymać do 200 tys. zł.</w:t>
      </w:r>
    </w:p>
    <w:p w:rsidR="003543B6" w:rsidRDefault="003543B6" w:rsidP="003543B6">
      <w:pPr>
        <w:jc w:val="both"/>
      </w:pPr>
      <w:r>
        <w:t xml:space="preserve">W ramach „Restrukturyzacji” </w:t>
      </w:r>
      <w:r>
        <w:rPr>
          <w:lang w:eastAsia="pl-PL"/>
        </w:rPr>
        <w:t xml:space="preserve">o wsparcie finansowe może starać się rolnik posiadający gospodarstwo obejmujące co najmniej 1 ha użytków rolnych lub </w:t>
      </w:r>
      <w:r>
        <w:t>nieruchomość służącą do prowadzenia produkcji</w:t>
      </w:r>
      <w:r>
        <w:br/>
        <w:t>w zakresie działów specjalnych produkcji rolnej. Wielkość ekonomiczna takiego gospodarstwa</w:t>
      </w:r>
      <w:r>
        <w:br/>
        <w:t>nie może przekraczać 13 tys. euro. Wsparcie na rozwój małych gospodarstw to 60 tys. zł bezzwrotnej premii wypłacanej w dwóch ratach: 80 proc. (48 tys. zł) po spełnieniu warunków określonych w decyzji o przyznaniu pomocy, a 20 proc. (12 tys. zł) po prawidłowej realizacji biznesplanu.</w:t>
      </w:r>
    </w:p>
    <w:p w:rsidR="003543B6" w:rsidRDefault="003543B6" w:rsidP="003543B6">
      <w:pPr>
        <w:jc w:val="both"/>
      </w:pPr>
      <w:r>
        <w:t>Dotację można przeznaczyć wyłącznie na działalność rolniczą lub przygotowanie do sprzedaży produktów rolnych wytworzonych w gospodarstwie. Co najmniej 80 proc. otrzymanej premii należy wydać na inwestycje w środki trwałe.</w:t>
      </w:r>
    </w:p>
    <w:p w:rsidR="003543B6" w:rsidRDefault="003543B6" w:rsidP="003543B6">
      <w:pPr>
        <w:jc w:val="both"/>
      </w:pPr>
      <w:r>
        <w:lastRenderedPageBreak/>
        <w:t>W obu naborach wnioski o przyznanie pomocy należy dostarczać do oddziałów regionalnych ARiMR. Można je złożyć w formie dokumentu elektronicznego na elektroniczną skrzynkę podawczą, za pośrednictwem platformy ePUAP lub przesyłką rejestrowaną nadaną w placówce Pocztą Polskiej. Dokumenty można również dostarczyć do specjalnych wrzutni, które ustawione są w placówkach terenowych Agencji.</w:t>
      </w:r>
    </w:p>
    <w:p w:rsidR="00B57223" w:rsidRPr="003543B6" w:rsidRDefault="003543B6" w:rsidP="003543B6">
      <w:pPr>
        <w:jc w:val="both"/>
      </w:pPr>
      <w:r>
        <w:t>Do 20 maja o wsparcie na „Modernizację w obszarze D” wnioskowało 554 rolników, a dla poddziałania „Restrukturyzacja małych gospodarstw” wpłynęło blisko 1000 wniosków.</w:t>
      </w:r>
    </w:p>
    <w:sectPr w:rsidR="00B57223" w:rsidRPr="00354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5A"/>
    <w:rsid w:val="001D1DF4"/>
    <w:rsid w:val="003543B6"/>
    <w:rsid w:val="004911CD"/>
    <w:rsid w:val="00742745"/>
    <w:rsid w:val="007445D0"/>
    <w:rsid w:val="00771CC8"/>
    <w:rsid w:val="007B45CD"/>
    <w:rsid w:val="007E0377"/>
    <w:rsid w:val="008C3A5A"/>
    <w:rsid w:val="00994090"/>
    <w:rsid w:val="00AA05D8"/>
    <w:rsid w:val="00B57223"/>
    <w:rsid w:val="00B904DC"/>
    <w:rsid w:val="00BA7DDA"/>
    <w:rsid w:val="00BF66E2"/>
    <w:rsid w:val="00C9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2B63E-8B15-4DF6-B824-541D9CEF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FB1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7E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Kubicz Michał</cp:lastModifiedBy>
  <cp:revision>2</cp:revision>
  <dcterms:created xsi:type="dcterms:W3CDTF">2020-05-21T07:52:00Z</dcterms:created>
  <dcterms:modified xsi:type="dcterms:W3CDTF">2020-05-21T07:52:00Z</dcterms:modified>
</cp:coreProperties>
</file>